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FB" w:rsidRDefault="00A073FB" w:rsidP="00A073FB">
      <w:pPr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2 do ogłoszenia </w:t>
      </w:r>
    </w:p>
    <w:p w:rsidR="00A073FB" w:rsidRDefault="00A073FB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73FB" w:rsidRDefault="00A073FB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CA49B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do uchwały nr 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252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3431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/2017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Zarządu Województwa Podlaskiego 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 w:rsidR="006002F6">
        <w:rPr>
          <w:rFonts w:ascii="Times New Roman" w:eastAsia="Times New Roman" w:hAnsi="Times New Roman"/>
          <w:sz w:val="20"/>
          <w:szCs w:val="20"/>
          <w:lang w:eastAsia="pl-PL"/>
        </w:rPr>
        <w:t>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października 2017 r.</w:t>
      </w:r>
    </w:p>
    <w:p w:rsidR="00EE23A0" w:rsidRDefault="00EE23A0" w:rsidP="00EE23A0">
      <w:pPr>
        <w:spacing w:after="0"/>
        <w:jc w:val="right"/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celem(-ami) określonym(-nymi)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</w:t>
            </w:r>
            <w:r w:rsidRPr="00A8279C">
              <w:rPr>
                <w:rFonts w:asciiTheme="majorHAnsi" w:hAnsiTheme="majorHAnsi" w:cstheme="majorHAnsi"/>
              </w:rPr>
              <w:lastRenderedPageBreak/>
              <w:t>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doprecyzowania/uszczegółowienia zakresu rzeczowego projektu w stosunku do informacji wykazanych w pierwotnej </w:t>
            </w:r>
            <w:r w:rsidRPr="00BE3B97">
              <w:rPr>
                <w:rFonts w:asciiTheme="majorHAnsi" w:hAnsiTheme="majorHAnsi" w:cstheme="majorHAnsi"/>
              </w:rPr>
              <w:lastRenderedPageBreak/>
              <w:t>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zmiany technicznej i/lub technologicznej </w:t>
            </w:r>
            <w:r w:rsidRPr="00870C5A">
              <w:rPr>
                <w:rFonts w:asciiTheme="majorHAnsi" w:hAnsiTheme="majorHAnsi" w:cstheme="majorHAnsi"/>
              </w:rPr>
              <w:lastRenderedPageBreak/>
              <w:t>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</w:t>
            </w:r>
            <w:r w:rsidRPr="00870C5A">
              <w:rPr>
                <w:rFonts w:asciiTheme="majorHAnsi" w:hAnsiTheme="majorHAnsi" w:cstheme="majorHAnsi"/>
              </w:rPr>
              <w:lastRenderedPageBreak/>
              <w:t>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 przedstawionych przez Wnioskodawcę dokumentów </w:t>
            </w:r>
            <w:r w:rsidRPr="00AC5F4A">
              <w:rPr>
                <w:rFonts w:asciiTheme="majorHAnsi" w:hAnsiTheme="majorHAnsi" w:cstheme="majorHAnsi"/>
              </w:rPr>
              <w:lastRenderedPageBreak/>
              <w:t>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</w:t>
            </w:r>
            <w:r w:rsidRPr="00870C5A">
              <w:rPr>
                <w:rFonts w:asciiTheme="majorHAnsi" w:hAnsiTheme="majorHAnsi" w:cstheme="majorHAnsi"/>
              </w:rPr>
              <w:lastRenderedPageBreak/>
              <w:t>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lastRenderedPageBreak/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4"/>
        <w:gridCol w:w="3045"/>
        <w:gridCol w:w="9428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79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5 (Ochrona bioróżnorodności i klimatu)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97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Wpływ operacji na łagodzenie skutków zmian klimatu </w:t>
            </w:r>
          </w:p>
        </w:tc>
        <w:tc>
          <w:tcPr>
            <w:tcW w:w="9279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Uzasadniono wpływ inwestycji na łagodzenie skutków zmiany klimatu.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97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Upowszechnianie edukacji ekologicznej </w:t>
            </w:r>
          </w:p>
        </w:tc>
        <w:tc>
          <w:tcPr>
            <w:tcW w:w="9279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 przypadku tworzonej infrastruktury przewidziano działania dot. promowania ochrony różnorodności biologicznej i przyrodniczej (wraz z działaniami z zakresu edukacji ekologicznej).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97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Zgodność działań realizowanych na obszarze NATURA 2000 z PAF</w:t>
            </w:r>
          </w:p>
        </w:tc>
        <w:tc>
          <w:tcPr>
            <w:tcW w:w="9279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Działania realizowane na obszarze NATURA 2000 będą zgodne z wymogami Priorytetowych Ram Działań dla sieci Natura 2000 na Wieloletni Program Finansowania UE w latach 2014-2020 (PAF).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97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Wykorzystanie potencjału lokalnych obszarów cennych przyrodniczo</w:t>
            </w:r>
          </w:p>
        </w:tc>
        <w:tc>
          <w:tcPr>
            <w:tcW w:w="9279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inwestycji ma na celu ekonomiczne wykorzystanie lokalnych zasobów przyrodniczych takich</w:t>
            </w:r>
            <w:r w:rsidR="00467541">
              <w:rPr>
                <w:rFonts w:asciiTheme="majorHAnsi" w:hAnsiTheme="majorHAnsi" w:cstheme="majorHAnsi"/>
              </w:rPr>
              <w:t>,</w:t>
            </w:r>
            <w:r w:rsidRPr="00AD2A26">
              <w:rPr>
                <w:rFonts w:asciiTheme="majorHAnsi" w:hAnsiTheme="majorHAnsi" w:cstheme="majorHAnsi"/>
              </w:rPr>
              <w:t xml:space="preserve"> jak tereny wypoczynkowe, ścieżki dydaktyczne</w:t>
            </w:r>
            <w:r w:rsidR="00467541">
              <w:rPr>
                <w:rFonts w:asciiTheme="majorHAnsi" w:hAnsiTheme="majorHAnsi" w:cstheme="majorHAnsi"/>
              </w:rPr>
              <w:t>,</w:t>
            </w:r>
            <w:r w:rsidRPr="00AD2A26">
              <w:rPr>
                <w:rFonts w:asciiTheme="majorHAnsi" w:hAnsiTheme="majorHAnsi" w:cstheme="majorHAnsi"/>
              </w:rPr>
              <w:t xml:space="preserve"> itp.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sectPr w:rsidR="00AD2A26" w:rsidRPr="00AD2A26" w:rsidSect="007D7F4D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C3" w:rsidRDefault="002F51C3" w:rsidP="00364A66">
      <w:pPr>
        <w:spacing w:after="0" w:line="240" w:lineRule="auto"/>
      </w:pPr>
      <w:r>
        <w:separator/>
      </w:r>
    </w:p>
  </w:endnote>
  <w:endnote w:type="continuationSeparator" w:id="0">
    <w:p w:rsidR="002F51C3" w:rsidRDefault="002F51C3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C3" w:rsidRDefault="002F51C3" w:rsidP="00364A66">
      <w:pPr>
        <w:spacing w:after="0" w:line="240" w:lineRule="auto"/>
      </w:pPr>
      <w:r>
        <w:separator/>
      </w:r>
    </w:p>
  </w:footnote>
  <w:footnote w:type="continuationSeparator" w:id="0">
    <w:p w:rsidR="002F51C3" w:rsidRDefault="002F51C3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2E" w:rsidRDefault="00716A2E" w:rsidP="00716A2E">
    <w:pPr>
      <w:pStyle w:val="Nagwek"/>
      <w:jc w:val="center"/>
    </w:pPr>
    <w:r w:rsidRPr="00872ACB">
      <w:rPr>
        <w:b/>
        <w:noProof/>
        <w:lang w:eastAsia="pl-PL"/>
      </w:rPr>
      <w:drawing>
        <wp:inline distT="0" distB="0" distL="0" distR="0" wp14:anchorId="5806DC90" wp14:editId="1A486B17">
          <wp:extent cx="6019800" cy="847725"/>
          <wp:effectExtent l="0" t="0" r="0" b="9525"/>
          <wp:docPr id="1" name="Obraz 1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0"/>
    <w:rsid w:val="00070C5E"/>
    <w:rsid w:val="00082B24"/>
    <w:rsid w:val="000E7C8E"/>
    <w:rsid w:val="00192812"/>
    <w:rsid w:val="002E210D"/>
    <w:rsid w:val="002F51C3"/>
    <w:rsid w:val="003108DE"/>
    <w:rsid w:val="00364A66"/>
    <w:rsid w:val="003A68C4"/>
    <w:rsid w:val="00467541"/>
    <w:rsid w:val="0048377C"/>
    <w:rsid w:val="006002F6"/>
    <w:rsid w:val="006153F7"/>
    <w:rsid w:val="0068078E"/>
    <w:rsid w:val="00716A2E"/>
    <w:rsid w:val="007D7F4D"/>
    <w:rsid w:val="00870C5A"/>
    <w:rsid w:val="008B6A65"/>
    <w:rsid w:val="00A073FB"/>
    <w:rsid w:val="00A8279C"/>
    <w:rsid w:val="00AC5F4A"/>
    <w:rsid w:val="00AD2A26"/>
    <w:rsid w:val="00B578B6"/>
    <w:rsid w:val="00BC2833"/>
    <w:rsid w:val="00BE3B97"/>
    <w:rsid w:val="00C46CCE"/>
    <w:rsid w:val="00CA49BC"/>
    <w:rsid w:val="00D64113"/>
    <w:rsid w:val="00DF4CFA"/>
    <w:rsid w:val="00EE23A0"/>
    <w:rsid w:val="00F0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3B9AC-01F4-4C02-9AD7-7E7E80B0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3E38-8FDA-4ECF-9C21-9BB304B9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2989</Words>
  <Characters>17935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Skrzekut</cp:lastModifiedBy>
  <cp:revision>4</cp:revision>
  <cp:lastPrinted>2017-11-07T08:43:00Z</cp:lastPrinted>
  <dcterms:created xsi:type="dcterms:W3CDTF">2017-12-13T09:52:00Z</dcterms:created>
  <dcterms:modified xsi:type="dcterms:W3CDTF">2019-12-31T10:06:00Z</dcterms:modified>
</cp:coreProperties>
</file>